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4D" w:rsidRPr="001C6A95" w:rsidRDefault="0056674D" w:rsidP="00447336">
      <w:pPr>
        <w:spacing w:line="360" w:lineRule="auto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1C6A95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煤矿灾害动力学与控制国家重点实验室</w:t>
      </w:r>
    </w:p>
    <w:p w:rsidR="00E3628E" w:rsidRPr="001C6A95" w:rsidRDefault="0056674D" w:rsidP="00447336">
      <w:pPr>
        <w:spacing w:line="360" w:lineRule="auto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1C6A95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博士后科</w:t>
      </w:r>
      <w:r w:rsidR="005C6B6D" w:rsidRPr="001C6A95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学基金</w:t>
      </w:r>
      <w:r w:rsidRPr="001C6A95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管理办法</w:t>
      </w:r>
    </w:p>
    <w:p w:rsidR="00447336" w:rsidRPr="001C6A95" w:rsidRDefault="00447336" w:rsidP="00447336">
      <w:pPr>
        <w:spacing w:line="36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1C6A95">
        <w:rPr>
          <w:rFonts w:ascii="黑体" w:eastAsia="黑体" w:hAnsi="黑体" w:hint="eastAsia"/>
          <w:color w:val="000000" w:themeColor="text1"/>
          <w:sz w:val="28"/>
          <w:szCs w:val="28"/>
        </w:rPr>
        <w:t>煤国重【2</w:t>
      </w:r>
      <w:r w:rsidRPr="001C6A95">
        <w:rPr>
          <w:rFonts w:ascii="黑体" w:eastAsia="黑体" w:hAnsi="黑体"/>
          <w:color w:val="000000" w:themeColor="text1"/>
          <w:sz w:val="28"/>
          <w:szCs w:val="28"/>
        </w:rPr>
        <w:t>019</w:t>
      </w:r>
      <w:r w:rsidRPr="001C6A95">
        <w:rPr>
          <w:rFonts w:ascii="黑体" w:eastAsia="黑体" w:hAnsi="黑体" w:hint="eastAsia"/>
          <w:color w:val="000000" w:themeColor="text1"/>
          <w:sz w:val="28"/>
          <w:szCs w:val="28"/>
        </w:rPr>
        <w:t>】</w:t>
      </w:r>
      <w:r w:rsidR="005C6B6D" w:rsidRPr="001C6A95">
        <w:rPr>
          <w:rFonts w:ascii="黑体" w:eastAsia="黑体" w:hAnsi="黑体" w:hint="eastAsia"/>
          <w:color w:val="000000" w:themeColor="text1"/>
          <w:sz w:val="28"/>
          <w:szCs w:val="28"/>
        </w:rPr>
        <w:t>3</w:t>
      </w:r>
      <w:r w:rsidRPr="001C6A95">
        <w:rPr>
          <w:rFonts w:ascii="黑体" w:eastAsia="黑体" w:hAnsi="黑体" w:hint="eastAsia"/>
          <w:color w:val="000000" w:themeColor="text1"/>
          <w:sz w:val="28"/>
          <w:szCs w:val="28"/>
        </w:rPr>
        <w:t>号</w:t>
      </w:r>
    </w:p>
    <w:p w:rsidR="00DA6138" w:rsidRPr="001C6A95" w:rsidRDefault="00DA6138" w:rsidP="00FE65FC">
      <w:pPr>
        <w:spacing w:line="360" w:lineRule="auto"/>
        <w:ind w:firstLineChars="300" w:firstLine="720"/>
        <w:jc w:val="left"/>
        <w:rPr>
          <w:color w:val="000000" w:themeColor="text1"/>
          <w:sz w:val="24"/>
          <w:szCs w:val="24"/>
        </w:rPr>
      </w:pPr>
    </w:p>
    <w:p w:rsidR="00FE65FC" w:rsidRPr="001C6A95" w:rsidRDefault="00FE65FC" w:rsidP="000C1327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</w:t>
      </w:r>
      <w:r w:rsidR="00447336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是国家重点实验室研究队伍的重要组成部分，</w:t>
      </w:r>
      <w:r w:rsidR="00AD3F78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为了培</w:t>
      </w:r>
      <w:r w:rsidR="00E74032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育</w:t>
      </w:r>
      <w:r w:rsidR="00AD3F78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和</w:t>
      </w:r>
      <w:r w:rsidR="00E74032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鼓励博士后的自主创新能力，煤矿灾害动力学与控制国家重点实验室设立博士后</w:t>
      </w:r>
      <w:r w:rsidR="005C6B6D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科学基金，旨在资助博士后研究人员中的优秀者，以利于他们完成科研工作任务，并迅速成长为各类高水平专业人才，为我国科技、教育和经济的发展以及国防建设做出贡献。</w:t>
      </w:r>
      <w:r w:rsidR="004C7D5E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管理办法相关规定如下：</w:t>
      </w:r>
    </w:p>
    <w:p w:rsidR="0092276D" w:rsidRPr="001C6A95" w:rsidRDefault="0056674D" w:rsidP="000C1327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第一条</w:t>
      </w:r>
      <w:r w:rsidRPr="001C6A95">
        <w:rPr>
          <w:rFonts w:ascii="宋体" w:eastAsia="宋体" w:hAnsi="宋体"/>
          <w:color w:val="000000" w:themeColor="text1"/>
          <w:sz w:val="28"/>
          <w:szCs w:val="28"/>
        </w:rPr>
        <w:t> </w:t>
      </w:r>
      <w:r w:rsidR="0092276D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根据《国家重点实验室建设与管理暂行办法》</w:t>
      </w:r>
      <w:r w:rsidR="00D430A4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相关规定</w:t>
      </w:r>
      <w:r w:rsidR="0092276D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1F03F5" w:rsidRPr="000C1327">
        <w:rPr>
          <w:rFonts w:ascii="宋体" w:eastAsia="宋体" w:hAnsi="宋体" w:hint="eastAsia"/>
          <w:sz w:val="28"/>
          <w:szCs w:val="28"/>
        </w:rPr>
        <w:t>博士后</w:t>
      </w:r>
      <w:r w:rsidR="001F03F5">
        <w:rPr>
          <w:rFonts w:ascii="宋体" w:eastAsia="宋体" w:hAnsi="宋体" w:hint="eastAsia"/>
          <w:sz w:val="28"/>
          <w:szCs w:val="28"/>
        </w:rPr>
        <w:t>合作导师为实验室固定人员，</w:t>
      </w:r>
      <w:r w:rsidR="003F650F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</w:t>
      </w:r>
      <w:r w:rsidR="001F03F5">
        <w:rPr>
          <w:rFonts w:ascii="宋体" w:eastAsia="宋体" w:hAnsi="宋体" w:hint="eastAsia"/>
          <w:color w:val="000000" w:themeColor="text1"/>
          <w:sz w:val="28"/>
          <w:szCs w:val="28"/>
        </w:rPr>
        <w:t>书面</w:t>
      </w:r>
      <w:r w:rsidR="003F650F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申请成为</w:t>
      </w:r>
      <w:r w:rsidR="0092276D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煤矿灾害动力学与控制国家重点实验室流动人员</w:t>
      </w:r>
      <w:r w:rsidR="004C6559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后，方可申请</w:t>
      </w:r>
      <w:r w:rsidR="002B7553">
        <w:rPr>
          <w:rFonts w:ascii="宋体" w:eastAsia="宋体" w:hAnsi="宋体" w:hint="eastAsia"/>
          <w:color w:val="000000" w:themeColor="text1"/>
          <w:sz w:val="28"/>
          <w:szCs w:val="28"/>
        </w:rPr>
        <w:t>实验室</w:t>
      </w:r>
      <w:r w:rsidR="009A1375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="0092276D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4C7D5E" w:rsidRPr="001C6A95" w:rsidRDefault="0092276D" w:rsidP="000C1327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第二条 </w:t>
      </w:r>
      <w:r w:rsidR="00FC26EC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="004C7D5E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是给予博士后研究人员在站期间从事自主创新研究的</w:t>
      </w:r>
      <w:r w:rsidR="00FC26EC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研究经</w:t>
      </w:r>
      <w:r w:rsidR="004C7D5E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费</w:t>
      </w:r>
      <w:r w:rsidR="006B53A8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，用于</w:t>
      </w:r>
      <w:r w:rsidR="006B53A8" w:rsidRPr="001C6A95">
        <w:rPr>
          <w:rFonts w:ascii="宋体" w:eastAsia="宋体" w:hAnsi="宋体"/>
          <w:color w:val="000000" w:themeColor="text1"/>
          <w:sz w:val="28"/>
          <w:szCs w:val="28"/>
        </w:rPr>
        <w:t>基础研究、</w:t>
      </w:r>
      <w:r w:rsidR="006B53A8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应用基础研究、</w:t>
      </w:r>
      <w:r w:rsidR="006B53A8" w:rsidRPr="001C6A95">
        <w:rPr>
          <w:rFonts w:ascii="宋体" w:eastAsia="宋体" w:hAnsi="宋体"/>
          <w:color w:val="000000" w:themeColor="text1"/>
          <w:sz w:val="28"/>
          <w:szCs w:val="28"/>
        </w:rPr>
        <w:t>原始性创新研究</w:t>
      </w:r>
      <w:r w:rsidR="00235057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235057" w:rsidRPr="001C6A95">
        <w:rPr>
          <w:rFonts w:ascii="宋体" w:eastAsia="宋体" w:hAnsi="宋体"/>
          <w:color w:val="000000" w:themeColor="text1"/>
          <w:sz w:val="28"/>
          <w:szCs w:val="28"/>
        </w:rPr>
        <w:t>资助强度</w:t>
      </w:r>
      <w:r w:rsidR="00E14698">
        <w:rPr>
          <w:rFonts w:ascii="宋体" w:eastAsia="宋体" w:hAnsi="宋体" w:hint="eastAsia"/>
          <w:color w:val="000000" w:themeColor="text1"/>
          <w:sz w:val="28"/>
          <w:szCs w:val="28"/>
        </w:rPr>
        <w:t>为8</w:t>
      </w:r>
      <w:r w:rsidR="00235057" w:rsidRPr="001C6A95">
        <w:rPr>
          <w:rFonts w:ascii="宋体" w:eastAsia="宋体" w:hAnsi="宋体"/>
          <w:color w:val="000000" w:themeColor="text1"/>
          <w:sz w:val="28"/>
          <w:szCs w:val="28"/>
        </w:rPr>
        <w:t>万元</w:t>
      </w:r>
      <w:r w:rsidR="00865D2C">
        <w:rPr>
          <w:rFonts w:ascii="宋体" w:eastAsia="宋体" w:hAnsi="宋体" w:hint="eastAsia"/>
          <w:color w:val="000000" w:themeColor="text1"/>
          <w:sz w:val="28"/>
          <w:szCs w:val="28"/>
        </w:rPr>
        <w:t>/项</w:t>
      </w:r>
      <w:r w:rsidR="00235057" w:rsidRPr="001C6A95"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:rsidR="007538A4" w:rsidRPr="001C6A95" w:rsidRDefault="0056674D" w:rsidP="007538A4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第三条</w:t>
      </w:r>
      <w:r w:rsidRPr="001C6A95">
        <w:rPr>
          <w:rFonts w:ascii="宋体" w:eastAsia="宋体" w:hAnsi="宋体"/>
          <w:color w:val="000000" w:themeColor="text1"/>
          <w:sz w:val="28"/>
          <w:szCs w:val="28"/>
        </w:rPr>
        <w:t> 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申请资助的博士后研究人员必须</w:t>
      </w:r>
      <w:r w:rsidR="00AA3DD6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是在站人员，需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具备良好的思想品德、较高的学术水平和较强的科研能力</w:t>
      </w:r>
      <w:r w:rsidR="007538A4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申报评审的项目应具有基础性、原创性和前瞻性，具有重要科学意义和应用价值。</w:t>
      </w:r>
    </w:p>
    <w:p w:rsidR="0043520E" w:rsidRDefault="006758AC" w:rsidP="00AA3DD6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第四条 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博士后</w:t>
      </w:r>
      <w:r w:rsidR="00B16A19" w:rsidRPr="001C6A95">
        <w:rPr>
          <w:rFonts w:ascii="宋体" w:eastAsia="宋体" w:hAnsi="宋体"/>
          <w:color w:val="000000" w:themeColor="text1"/>
          <w:sz w:val="28"/>
          <w:szCs w:val="28"/>
        </w:rPr>
        <w:t>研究人员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申请</w:t>
      </w:r>
      <w:r w:rsidR="00AA3DD6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资助，</w:t>
      </w:r>
      <w:r w:rsidR="00F91E4A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根据申请指南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由个人提出申请，</w:t>
      </w:r>
      <w:r w:rsidR="00F91E4A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提交申请书，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经</w:t>
      </w:r>
      <w:r w:rsidR="00F91E4A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实验室初审，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会议评审通过的给予立项资助，然后签订</w:t>
      </w:r>
      <w:r w:rsidR="00057072">
        <w:rPr>
          <w:rFonts w:ascii="宋体" w:eastAsia="宋体" w:hAnsi="宋体" w:hint="eastAsia"/>
          <w:color w:val="000000" w:themeColor="text1"/>
          <w:sz w:val="28"/>
          <w:szCs w:val="28"/>
        </w:rPr>
        <w:t>协议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书</w:t>
      </w:r>
      <w:r w:rsidR="0043520E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7538A4" w:rsidRPr="001C6A95" w:rsidRDefault="0043520E" w:rsidP="00AA3DD6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第五条</w:t>
      </w:r>
      <w:r w:rsidR="00CB3A99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="00CB3A99" w:rsidRPr="00CB3A99">
        <w:rPr>
          <w:rFonts w:ascii="宋体" w:eastAsia="宋体" w:hAnsi="宋体" w:hint="eastAsia"/>
          <w:color w:val="000000" w:themeColor="text1"/>
          <w:sz w:val="28"/>
          <w:szCs w:val="28"/>
        </w:rPr>
        <w:t>将在六个月内（按规定的申报截止日期起计算）期满出站的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博士后</w:t>
      </w:r>
      <w:r w:rsidR="00CB3A99">
        <w:rPr>
          <w:rFonts w:ascii="宋体" w:eastAsia="宋体" w:hAnsi="宋体" w:hint="eastAsia"/>
          <w:color w:val="000000" w:themeColor="text1"/>
          <w:sz w:val="28"/>
          <w:szCs w:val="28"/>
        </w:rPr>
        <w:t>研究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人员，不能申请博士后基金，</w:t>
      </w:r>
      <w:r w:rsidR="00E50C61" w:rsidRPr="001C6A95">
        <w:rPr>
          <w:rFonts w:ascii="宋体" w:eastAsia="宋体" w:hAnsi="宋体"/>
          <w:color w:val="000000" w:themeColor="text1"/>
          <w:sz w:val="28"/>
          <w:szCs w:val="28"/>
        </w:rPr>
        <w:t>博士后</w:t>
      </w:r>
      <w:r w:rsidR="00E50C61">
        <w:rPr>
          <w:rFonts w:ascii="宋体" w:eastAsia="宋体" w:hAnsi="宋体" w:hint="eastAsia"/>
          <w:color w:val="000000" w:themeColor="text1"/>
          <w:sz w:val="28"/>
          <w:szCs w:val="28"/>
        </w:rPr>
        <w:t>在站期间只</w:t>
      </w:r>
      <w:r w:rsidR="00CA2FB4">
        <w:rPr>
          <w:rFonts w:ascii="宋体" w:eastAsia="宋体" w:hAnsi="宋体" w:hint="eastAsia"/>
          <w:color w:val="000000" w:themeColor="text1"/>
          <w:sz w:val="28"/>
          <w:szCs w:val="28"/>
        </w:rPr>
        <w:t>能</w:t>
      </w:r>
      <w:r w:rsidR="000310E7">
        <w:rPr>
          <w:rFonts w:ascii="宋体" w:eastAsia="宋体" w:hAnsi="宋体" w:hint="eastAsia"/>
          <w:color w:val="000000" w:themeColor="text1"/>
          <w:sz w:val="28"/>
          <w:szCs w:val="28"/>
        </w:rPr>
        <w:t>获得</w:t>
      </w:r>
      <w:r w:rsidR="00C73450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r w:rsidR="000310E7">
        <w:rPr>
          <w:rFonts w:ascii="宋体" w:eastAsia="宋体" w:hAnsi="宋体" w:hint="eastAsia"/>
          <w:color w:val="000000" w:themeColor="text1"/>
          <w:sz w:val="28"/>
          <w:szCs w:val="28"/>
        </w:rPr>
        <w:t>次资助</w:t>
      </w:r>
      <w:r w:rsidR="006758AC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7538A4" w:rsidRPr="001C6A95" w:rsidRDefault="006758AC" w:rsidP="006758AC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第</w:t>
      </w:r>
      <w:r w:rsidR="00DE0ECE" w:rsidRPr="0007634C">
        <w:rPr>
          <w:rFonts w:ascii="宋体" w:eastAsia="宋体" w:hAnsi="宋体" w:hint="eastAsia"/>
          <w:color w:val="000000" w:themeColor="text1"/>
          <w:sz w:val="28"/>
          <w:szCs w:val="28"/>
        </w:rPr>
        <w:t>六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条 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申请人有剽窃、弄虚作假等违反学术道德和知识产权规定行为的，不得获得资助</w:t>
      </w:r>
      <w:r w:rsidR="009E185E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；</w:t>
      </w:r>
      <w:r w:rsidR="007538A4" w:rsidRPr="001C6A95">
        <w:rPr>
          <w:rFonts w:ascii="宋体" w:eastAsia="宋体" w:hAnsi="宋体"/>
          <w:color w:val="000000" w:themeColor="text1"/>
          <w:sz w:val="28"/>
          <w:szCs w:val="28"/>
        </w:rPr>
        <w:t>已经获得资助的，撤消资助，追回已拨付的资助经费并给予通报。</w:t>
      </w:r>
    </w:p>
    <w:p w:rsidR="001C6A95" w:rsidRDefault="001C6A95" w:rsidP="0007634C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07634C"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 w:rsidR="00DE0ECE" w:rsidRPr="00B13BC4">
        <w:rPr>
          <w:rFonts w:ascii="宋体" w:eastAsia="宋体" w:hAnsi="宋体" w:hint="eastAsia"/>
          <w:color w:val="000000" w:themeColor="text1"/>
          <w:sz w:val="28"/>
          <w:szCs w:val="28"/>
        </w:rPr>
        <w:t>七</w:t>
      </w:r>
      <w:r w:rsidRPr="0007634C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条 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结题标准：博士后科学基金需发表SCI3区论文</w:t>
      </w:r>
      <w:r w:rsidR="00D2626E">
        <w:rPr>
          <w:rFonts w:ascii="宋体" w:eastAsia="宋体" w:hAnsi="宋体" w:hint="eastAsia"/>
          <w:color w:val="000000" w:themeColor="text1"/>
          <w:sz w:val="28"/>
          <w:szCs w:val="28"/>
        </w:rPr>
        <w:t>两</w:t>
      </w:r>
      <w:r w:rsidR="00D2626E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篇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（中科院分区），论文第一署名单位为“煤矿灾害动力学与控制国家重点实验室</w:t>
      </w:r>
      <w:r w:rsidRPr="0007634C">
        <w:rPr>
          <w:rFonts w:ascii="宋体" w:eastAsia="宋体" w:hAnsi="宋体"/>
          <w:color w:val="000000" w:themeColor="text1"/>
          <w:sz w:val="28"/>
          <w:szCs w:val="28"/>
        </w:rPr>
        <w:t>”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（英文署名：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State Key Laboratory of Coal Mine Disaster Dynamics and Control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Chongqing University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Chongqing, 400044, China</w:t>
      </w:r>
      <w:r w:rsidR="0007634C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）</w:t>
      </w:r>
      <w:r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，</w:t>
      </w:r>
      <w:r w:rsidR="00E50C61" w:rsidRPr="0007634C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同时</w:t>
      </w:r>
      <w:r w:rsidR="00E50C61" w:rsidRPr="0007634C">
        <w:rPr>
          <w:rFonts w:ascii="宋体" w:eastAsia="宋体" w:hAnsi="宋体"/>
          <w:color w:val="000000" w:themeColor="text1"/>
          <w:sz w:val="28"/>
          <w:szCs w:val="28"/>
        </w:rPr>
        <w:t>标注“博士后科学基金项目号”，</w:t>
      </w:r>
      <w:r w:rsidRPr="0007634C">
        <w:rPr>
          <w:rFonts w:ascii="宋体" w:eastAsia="宋体" w:hAnsi="宋体"/>
          <w:color w:val="000000" w:themeColor="text1"/>
          <w:sz w:val="28"/>
          <w:szCs w:val="28"/>
        </w:rPr>
        <w:t>申请人为第一作者或通讯作者。</w:t>
      </w:r>
    </w:p>
    <w:p w:rsidR="00710BBD" w:rsidRPr="00710BBD" w:rsidRDefault="00710BBD" w:rsidP="00710BBD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710BBD">
        <w:rPr>
          <w:rFonts w:ascii="宋体" w:eastAsia="宋体" w:hAnsi="宋体"/>
          <w:color w:val="000000" w:themeColor="text1"/>
          <w:sz w:val="28"/>
          <w:szCs w:val="28"/>
        </w:rPr>
        <w:t>第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八</w:t>
      </w:r>
      <w:r w:rsidRPr="00710BBD">
        <w:rPr>
          <w:rFonts w:ascii="宋体" w:eastAsia="宋体" w:hAnsi="宋体"/>
          <w:color w:val="000000" w:themeColor="text1"/>
          <w:sz w:val="28"/>
          <w:szCs w:val="28"/>
        </w:rPr>
        <w:t>条</w:t>
      </w:r>
      <w:r w:rsidRPr="00710BB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Pr="00710BBD">
        <w:rPr>
          <w:rFonts w:ascii="宋体" w:eastAsia="宋体" w:hAnsi="宋体" w:hint="eastAsia"/>
          <w:color w:val="000000" w:themeColor="text1"/>
          <w:sz w:val="28"/>
          <w:szCs w:val="28"/>
        </w:rPr>
        <w:t>项目用于结题的指标，实验室不再给予奖励。</w:t>
      </w:r>
    </w:p>
    <w:p w:rsidR="00FE459C" w:rsidRPr="001C6A95" w:rsidRDefault="00D2626E" w:rsidP="000C1327">
      <w:pPr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B13BC4">
        <w:rPr>
          <w:rFonts w:ascii="宋体" w:eastAsia="宋体" w:hAnsi="宋体" w:hint="eastAsia"/>
          <w:color w:val="000000" w:themeColor="text1"/>
          <w:sz w:val="28"/>
          <w:szCs w:val="28"/>
        </w:rPr>
        <w:t>第</w:t>
      </w:r>
      <w:r w:rsidR="00710BBD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九</w:t>
      </w:r>
      <w:r w:rsidRPr="00B13BC4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条 </w:t>
      </w:r>
      <w:r w:rsidR="00E50C61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="00057072">
        <w:rPr>
          <w:rFonts w:ascii="宋体" w:eastAsia="宋体" w:hAnsi="宋体" w:hint="eastAsia"/>
          <w:color w:val="000000" w:themeColor="text1"/>
          <w:sz w:val="28"/>
          <w:szCs w:val="28"/>
        </w:rPr>
        <w:t>的使用严格按照《国家重点实验室专项经费管理办法》执行。协议</w:t>
      </w:r>
      <w:r w:rsidR="00057072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书</w:t>
      </w:r>
      <w:r w:rsidR="00057072">
        <w:rPr>
          <w:rFonts w:ascii="宋体" w:eastAsia="宋体" w:hAnsi="宋体" w:hint="eastAsia"/>
          <w:color w:val="000000" w:themeColor="text1"/>
          <w:sz w:val="28"/>
          <w:szCs w:val="28"/>
        </w:rPr>
        <w:t>签订后项目经费可使用30%，项目中期验收合格后可使用30%，项目结题后可使用40%</w:t>
      </w:r>
      <w:r w:rsidR="005338F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0144FC">
        <w:rPr>
          <w:rFonts w:ascii="宋体" w:eastAsia="宋体" w:hAnsi="宋体" w:hint="eastAsia"/>
          <w:color w:val="000000" w:themeColor="text1"/>
          <w:sz w:val="28"/>
          <w:szCs w:val="28"/>
        </w:rPr>
        <w:t>结题后</w:t>
      </w:r>
      <w:r w:rsidR="000144F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剩余</w:t>
      </w:r>
      <w:r w:rsidR="000144FC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的经费</w:t>
      </w:r>
      <w:r w:rsidR="000144FC">
        <w:rPr>
          <w:rFonts w:ascii="宋体" w:eastAsia="宋体" w:hAnsi="宋体" w:hint="eastAsia"/>
          <w:color w:val="000000" w:themeColor="text1"/>
          <w:sz w:val="28"/>
          <w:szCs w:val="28"/>
        </w:rPr>
        <w:t>要求在半年内使用完，未使用完</w:t>
      </w:r>
      <w:r w:rsidR="000144FC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的经费实验</w:t>
      </w:r>
      <w:r w:rsidR="000144FC" w:rsidRPr="00E50C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室</w:t>
      </w:r>
      <w:r w:rsidR="000144FC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予以</w:t>
      </w:r>
      <w:r w:rsidR="000144FC" w:rsidRPr="00E50C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收回</w:t>
      </w:r>
      <w:r w:rsidR="00057072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FE459C" w:rsidRPr="00E50C61" w:rsidRDefault="00FE459C" w:rsidP="000C1327">
      <w:pPr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</w:t>
      </w:r>
      <w:r w:rsidR="00710BB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十</w:t>
      </w: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条 </w:t>
      </w:r>
      <w:r w:rsidR="0007634C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="00C82C3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项目</w:t>
      </w:r>
      <w:r w:rsidR="0007634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执行期</w:t>
      </w:r>
      <w:r w:rsidR="00763B6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两</w:t>
      </w:r>
      <w:r w:rsidR="0007634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年，</w:t>
      </w:r>
      <w:r w:rsidR="0060586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可以申请延期一年，</w:t>
      </w:r>
      <w:r w:rsidR="00575E1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逾期</w:t>
      </w:r>
      <w:r w:rsidR="00763B6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未</w:t>
      </w:r>
      <w:r w:rsidR="00C82C3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结题</w:t>
      </w:r>
      <w:r w:rsidR="00763B6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的项目自动终止，剩余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的经费实验</w:t>
      </w:r>
      <w:r w:rsidRPr="00E50C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室</w:t>
      </w:r>
      <w:r w:rsidR="000C1327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予以</w:t>
      </w:r>
      <w:r w:rsidRPr="00E50C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收回。</w:t>
      </w:r>
    </w:p>
    <w:p w:rsidR="00E50C61" w:rsidRPr="00E50C61" w:rsidRDefault="00E50C61" w:rsidP="00E50C61">
      <w:pPr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</w:t>
      </w:r>
      <w:r w:rsidR="00710BB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十一</w:t>
      </w: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博士后</w:t>
      </w:r>
      <w:r w:rsidRPr="00E50C6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因各种原因中途退站的，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项目</w:t>
      </w:r>
      <w:r w:rsidRPr="00E50C6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结余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经费</w:t>
      </w: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予以</w:t>
      </w:r>
      <w:r w:rsidRPr="00E50C6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收回，用</w:t>
      </w:r>
      <w:r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Pr="00E50C6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所购资产，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资产</w:t>
      </w:r>
      <w:r w:rsidRPr="00E50C6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归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实验室</w:t>
      </w:r>
      <w:r w:rsidRPr="00E50C6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所有。</w:t>
      </w:r>
    </w:p>
    <w:p w:rsidR="0056674D" w:rsidRPr="001C6A95" w:rsidRDefault="000C1327" w:rsidP="00E310CE">
      <w:pPr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</w:t>
      </w:r>
      <w:r w:rsidR="00710BB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十二</w:t>
      </w: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条 </w:t>
      </w:r>
      <w:r w:rsidR="00370722" w:rsidRPr="001C6A95">
        <w:rPr>
          <w:rFonts w:ascii="宋体" w:eastAsia="宋体" w:hAnsi="宋体" w:hint="eastAsia"/>
          <w:color w:val="000000" w:themeColor="text1"/>
          <w:sz w:val="28"/>
          <w:szCs w:val="28"/>
        </w:rPr>
        <w:t>博士后科学基金</w:t>
      </w:r>
      <w:r w:rsidR="0056674D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的使用，应坚持勤俭节约、专款专用的原则，充分利用现有研究条件和协作条件，提高经费的使用效益。</w:t>
      </w:r>
    </w:p>
    <w:p w:rsidR="000B10DF" w:rsidRPr="000B10DF" w:rsidRDefault="000C1327" w:rsidP="000B10DF">
      <w:pPr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第</w:t>
      </w:r>
      <w:r w:rsidR="003707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十</w:t>
      </w:r>
      <w:r w:rsidR="00710BB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三</w:t>
      </w: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条 </w:t>
      </w:r>
      <w:r w:rsidR="0056674D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本办法自发布之日起执行</w:t>
      </w:r>
      <w:r w:rsidR="00044865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56674D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由</w:t>
      </w: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煤矿灾害动力学与控制国家重点实验室</w:t>
      </w:r>
      <w:r w:rsidR="00044865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负责</w:t>
      </w:r>
      <w:r w:rsidR="0056674D"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解释</w:t>
      </w:r>
      <w:r w:rsidR="000B10D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0B10DF" w:rsidRPr="000B10D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对项目立项有异议的由学院学术委员会审核</w:t>
      </w:r>
      <w:r w:rsidR="000B10DF" w:rsidRPr="000B10D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。</w:t>
      </w:r>
    </w:p>
    <w:p w:rsidR="0056674D" w:rsidRPr="001C6A95" w:rsidRDefault="0056674D" w:rsidP="000C1327">
      <w:pPr>
        <w:widowControl/>
        <w:snapToGrid w:val="0"/>
        <w:spacing w:line="360" w:lineRule="auto"/>
        <w:ind w:firstLine="64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</w:t>
      </w:r>
    </w:p>
    <w:p w:rsidR="000C1327" w:rsidRPr="001C6A95" w:rsidRDefault="000C1327" w:rsidP="000C1327">
      <w:pPr>
        <w:widowControl/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1C6A9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煤矿灾害动力学与控制国家重点实验室</w:t>
      </w:r>
    </w:p>
    <w:p w:rsidR="0056674D" w:rsidRPr="001C6A95" w:rsidRDefault="00F41F02" w:rsidP="00F41F02">
      <w:pPr>
        <w:widowControl/>
        <w:snapToGrid w:val="0"/>
        <w:spacing w:line="360" w:lineRule="auto"/>
        <w:jc w:val="right"/>
        <w:rPr>
          <w:color w:val="000000" w:themeColor="text1"/>
          <w:sz w:val="24"/>
          <w:szCs w:val="24"/>
        </w:rPr>
      </w:pPr>
      <w:r w:rsidRPr="0056674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二○一</w:t>
      </w:r>
      <w:r w:rsidRPr="00D728B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九</w:t>
      </w:r>
      <w:r w:rsidRPr="0056674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七</w:t>
      </w:r>
      <w:r w:rsidRPr="0056674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10BB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</w:t>
      </w:r>
      <w:bookmarkStart w:id="0" w:name="_GoBack"/>
      <w:bookmarkEnd w:id="0"/>
      <w:r w:rsidRPr="0056674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56674D" w:rsidRPr="001C6A95" w:rsidSect="00CC034C">
      <w:pgSz w:w="11906" w:h="16838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BE" w:rsidRDefault="006F68BE" w:rsidP="00F41F02">
      <w:r>
        <w:separator/>
      </w:r>
    </w:p>
  </w:endnote>
  <w:endnote w:type="continuationSeparator" w:id="0">
    <w:p w:rsidR="006F68BE" w:rsidRDefault="006F68BE" w:rsidP="00F4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BE" w:rsidRDefault="006F68BE" w:rsidP="00F41F02">
      <w:r>
        <w:separator/>
      </w:r>
    </w:p>
  </w:footnote>
  <w:footnote w:type="continuationSeparator" w:id="0">
    <w:p w:rsidR="006F68BE" w:rsidRDefault="006F68BE" w:rsidP="00F4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5A"/>
    <w:rsid w:val="0000526C"/>
    <w:rsid w:val="000144FC"/>
    <w:rsid w:val="00020CEF"/>
    <w:rsid w:val="00027741"/>
    <w:rsid w:val="0002797A"/>
    <w:rsid w:val="000310E7"/>
    <w:rsid w:val="00044865"/>
    <w:rsid w:val="00047144"/>
    <w:rsid w:val="00057072"/>
    <w:rsid w:val="0007634C"/>
    <w:rsid w:val="000B10DF"/>
    <w:rsid w:val="000C1327"/>
    <w:rsid w:val="00151831"/>
    <w:rsid w:val="001622F8"/>
    <w:rsid w:val="00180DC4"/>
    <w:rsid w:val="001834AC"/>
    <w:rsid w:val="0018763E"/>
    <w:rsid w:val="001C6A95"/>
    <w:rsid w:val="001F03F5"/>
    <w:rsid w:val="00211460"/>
    <w:rsid w:val="00211D68"/>
    <w:rsid w:val="002151A8"/>
    <w:rsid w:val="00217437"/>
    <w:rsid w:val="002215F3"/>
    <w:rsid w:val="00235057"/>
    <w:rsid w:val="002732B9"/>
    <w:rsid w:val="00277DEB"/>
    <w:rsid w:val="00294451"/>
    <w:rsid w:val="00297B21"/>
    <w:rsid w:val="002B60DF"/>
    <w:rsid w:val="002B7553"/>
    <w:rsid w:val="00315F0C"/>
    <w:rsid w:val="003373EC"/>
    <w:rsid w:val="00370722"/>
    <w:rsid w:val="003804E4"/>
    <w:rsid w:val="003A63A4"/>
    <w:rsid w:val="003D30E5"/>
    <w:rsid w:val="003F0813"/>
    <w:rsid w:val="003F650F"/>
    <w:rsid w:val="0043520E"/>
    <w:rsid w:val="00447336"/>
    <w:rsid w:val="004774AA"/>
    <w:rsid w:val="004C6559"/>
    <w:rsid w:val="004C7D5E"/>
    <w:rsid w:val="004E5D67"/>
    <w:rsid w:val="005024BF"/>
    <w:rsid w:val="005338F5"/>
    <w:rsid w:val="005613AB"/>
    <w:rsid w:val="0056674D"/>
    <w:rsid w:val="00575E18"/>
    <w:rsid w:val="00584CE5"/>
    <w:rsid w:val="005C6B6D"/>
    <w:rsid w:val="005D408F"/>
    <w:rsid w:val="0060586A"/>
    <w:rsid w:val="00656421"/>
    <w:rsid w:val="006758AC"/>
    <w:rsid w:val="006762E7"/>
    <w:rsid w:val="006807DE"/>
    <w:rsid w:val="006B53A8"/>
    <w:rsid w:val="006D3F8A"/>
    <w:rsid w:val="006E58AF"/>
    <w:rsid w:val="006F68BE"/>
    <w:rsid w:val="00710BBD"/>
    <w:rsid w:val="0071540F"/>
    <w:rsid w:val="007538A4"/>
    <w:rsid w:val="00763B65"/>
    <w:rsid w:val="00773B6F"/>
    <w:rsid w:val="00793811"/>
    <w:rsid w:val="007D7A55"/>
    <w:rsid w:val="007F228F"/>
    <w:rsid w:val="00816DCB"/>
    <w:rsid w:val="00830EA6"/>
    <w:rsid w:val="00832F01"/>
    <w:rsid w:val="00856DFA"/>
    <w:rsid w:val="00865D2C"/>
    <w:rsid w:val="008E0F6A"/>
    <w:rsid w:val="008E207D"/>
    <w:rsid w:val="00921780"/>
    <w:rsid w:val="0092276D"/>
    <w:rsid w:val="009848D3"/>
    <w:rsid w:val="009A1375"/>
    <w:rsid w:val="009A66B2"/>
    <w:rsid w:val="009B1038"/>
    <w:rsid w:val="009E185E"/>
    <w:rsid w:val="00A157AC"/>
    <w:rsid w:val="00A1757A"/>
    <w:rsid w:val="00A26524"/>
    <w:rsid w:val="00A269A5"/>
    <w:rsid w:val="00A95C52"/>
    <w:rsid w:val="00AA205A"/>
    <w:rsid w:val="00AA3DD6"/>
    <w:rsid w:val="00AC5567"/>
    <w:rsid w:val="00AD3F78"/>
    <w:rsid w:val="00AD662C"/>
    <w:rsid w:val="00B13BC4"/>
    <w:rsid w:val="00B16A19"/>
    <w:rsid w:val="00B47CB3"/>
    <w:rsid w:val="00B60C53"/>
    <w:rsid w:val="00B82A42"/>
    <w:rsid w:val="00BE2FF9"/>
    <w:rsid w:val="00BF71F9"/>
    <w:rsid w:val="00BF7E84"/>
    <w:rsid w:val="00C73450"/>
    <w:rsid w:val="00C82C37"/>
    <w:rsid w:val="00CA2EA7"/>
    <w:rsid w:val="00CA2FB4"/>
    <w:rsid w:val="00CA532C"/>
    <w:rsid w:val="00CB3A99"/>
    <w:rsid w:val="00CC034C"/>
    <w:rsid w:val="00CD672E"/>
    <w:rsid w:val="00D1285D"/>
    <w:rsid w:val="00D2626E"/>
    <w:rsid w:val="00D430A4"/>
    <w:rsid w:val="00D728B2"/>
    <w:rsid w:val="00D83966"/>
    <w:rsid w:val="00D95601"/>
    <w:rsid w:val="00DA6138"/>
    <w:rsid w:val="00DE0ECE"/>
    <w:rsid w:val="00DF75EB"/>
    <w:rsid w:val="00E06F03"/>
    <w:rsid w:val="00E14698"/>
    <w:rsid w:val="00E310CE"/>
    <w:rsid w:val="00E3628E"/>
    <w:rsid w:val="00E43D93"/>
    <w:rsid w:val="00E50C61"/>
    <w:rsid w:val="00E628DE"/>
    <w:rsid w:val="00E66CE8"/>
    <w:rsid w:val="00E73708"/>
    <w:rsid w:val="00E74032"/>
    <w:rsid w:val="00ED5007"/>
    <w:rsid w:val="00F01292"/>
    <w:rsid w:val="00F03C57"/>
    <w:rsid w:val="00F33C89"/>
    <w:rsid w:val="00F41F02"/>
    <w:rsid w:val="00F437A9"/>
    <w:rsid w:val="00F72AC1"/>
    <w:rsid w:val="00F91E4A"/>
    <w:rsid w:val="00FB411B"/>
    <w:rsid w:val="00FB4913"/>
    <w:rsid w:val="00FB7438"/>
    <w:rsid w:val="00FC26EC"/>
    <w:rsid w:val="00FD2907"/>
    <w:rsid w:val="00FE0C8A"/>
    <w:rsid w:val="00FE193E"/>
    <w:rsid w:val="00FE459C"/>
    <w:rsid w:val="00FE65FC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A05E"/>
  <w15:docId w15:val="{8B599A1C-6BA3-41B8-BE23-548C394A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74D"/>
    <w:rPr>
      <w:b/>
      <w:bCs/>
    </w:rPr>
  </w:style>
  <w:style w:type="paragraph" w:styleId="a4">
    <w:name w:val="header"/>
    <w:basedOn w:val="a"/>
    <w:link w:val="a5"/>
    <w:uiPriority w:val="99"/>
    <w:unhideWhenUsed/>
    <w:rsid w:val="00F4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1F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1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JYD</dc:creator>
  <cp:keywords/>
  <dc:description/>
  <cp:lastModifiedBy>YUNPEI</cp:lastModifiedBy>
  <cp:revision>151</cp:revision>
  <dcterms:created xsi:type="dcterms:W3CDTF">2019-06-23T02:06:00Z</dcterms:created>
  <dcterms:modified xsi:type="dcterms:W3CDTF">2019-07-03T07:34:00Z</dcterms:modified>
</cp:coreProperties>
</file>